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spacing w:after="0" w:line="20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428625</wp:posOffset>
            </wp:positionH>
            <wp:positionV relativeFrom="page">
              <wp:posOffset>572135</wp:posOffset>
            </wp:positionV>
            <wp:extent cx="3810000" cy="9048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36" w:lineRule="exact"/>
        <w:rPr>
          <w:sz w:val="24"/>
          <w:szCs w:val="24"/>
          <w:color w:val="auto"/>
        </w:rPr>
      </w:pPr>
    </w:p>
    <w:p>
      <w:pPr>
        <w:jc w:val="center"/>
        <w:ind w:right="-19"/>
        <w:spacing w:after="0"/>
        <w:rPr>
          <w:sz w:val="20"/>
          <w:szCs w:val="20"/>
          <w:color w:val="auto"/>
        </w:rPr>
      </w:pPr>
      <w:r>
        <w:rPr>
          <w:rFonts w:ascii="Tahoma" w:cs="Tahoma" w:eastAsia="Tahoma" w:hAnsi="Tahoma"/>
          <w:sz w:val="48"/>
          <w:szCs w:val="48"/>
          <w:color w:val="auto"/>
        </w:rPr>
        <w:t>Приказ Минздрава России от 05.05.2016 N</w:t>
      </w:r>
    </w:p>
    <w:p>
      <w:pPr>
        <w:spacing w:after="0" w:line="16" w:lineRule="exact"/>
        <w:rPr>
          <w:sz w:val="24"/>
          <w:szCs w:val="24"/>
          <w:color w:val="auto"/>
        </w:rPr>
      </w:pPr>
    </w:p>
    <w:p>
      <w:pPr>
        <w:jc w:val="center"/>
        <w:ind w:right="-19"/>
        <w:spacing w:after="0"/>
        <w:rPr>
          <w:sz w:val="20"/>
          <w:szCs w:val="20"/>
          <w:color w:val="auto"/>
        </w:rPr>
      </w:pPr>
      <w:r>
        <w:rPr>
          <w:rFonts w:ascii="Tahoma" w:cs="Tahoma" w:eastAsia="Tahoma" w:hAnsi="Tahoma"/>
          <w:sz w:val="48"/>
          <w:szCs w:val="48"/>
          <w:color w:val="auto"/>
        </w:rPr>
        <w:t>282н</w:t>
      </w:r>
    </w:p>
    <w:p>
      <w:pPr>
        <w:jc w:val="center"/>
        <w:ind w:right="140"/>
        <w:spacing w:after="0"/>
        <w:rPr>
          <w:sz w:val="20"/>
          <w:szCs w:val="20"/>
          <w:color w:val="auto"/>
        </w:rPr>
      </w:pPr>
      <w:r>
        <w:rPr>
          <w:rFonts w:ascii="Tahoma" w:cs="Tahoma" w:eastAsia="Tahoma" w:hAnsi="Tahoma"/>
          <w:sz w:val="48"/>
          <w:szCs w:val="48"/>
          <w:color w:val="auto"/>
        </w:rPr>
        <w:t>"Об утверждении Порядка проведения</w:t>
      </w:r>
    </w:p>
    <w:p>
      <w:pPr>
        <w:jc w:val="center"/>
        <w:ind w:right="140"/>
        <w:spacing w:after="0"/>
        <w:rPr>
          <w:sz w:val="20"/>
          <w:szCs w:val="20"/>
          <w:color w:val="auto"/>
        </w:rPr>
      </w:pPr>
      <w:r>
        <w:rPr>
          <w:rFonts w:ascii="Tahoma" w:cs="Tahoma" w:eastAsia="Tahoma" w:hAnsi="Tahoma"/>
          <w:sz w:val="48"/>
          <w:szCs w:val="48"/>
          <w:color w:val="auto"/>
        </w:rPr>
        <w:t>экспертизы профессиональной пригодности и</w:t>
      </w:r>
    </w:p>
    <w:p>
      <w:pPr>
        <w:jc w:val="center"/>
        <w:spacing w:after="0" w:line="239" w:lineRule="auto"/>
        <w:rPr>
          <w:sz w:val="20"/>
          <w:szCs w:val="20"/>
          <w:color w:val="auto"/>
        </w:rPr>
      </w:pPr>
      <w:r>
        <w:rPr>
          <w:rFonts w:ascii="Tahoma" w:cs="Tahoma" w:eastAsia="Tahoma" w:hAnsi="Tahoma"/>
          <w:sz w:val="48"/>
          <w:szCs w:val="48"/>
          <w:color w:val="auto"/>
        </w:rPr>
        <w:t>формы медицинского заключения о пригодности или непригодности к выполнению отдельных видов работ"</w:t>
      </w:r>
    </w:p>
    <w:p>
      <w:pPr>
        <w:spacing w:after="0" w:line="7" w:lineRule="exact"/>
        <w:rPr>
          <w:sz w:val="24"/>
          <w:szCs w:val="24"/>
          <w:color w:val="auto"/>
        </w:rPr>
      </w:pPr>
    </w:p>
    <w:p>
      <w:pPr>
        <w:jc w:val="center"/>
        <w:ind w:right="140"/>
        <w:spacing w:after="0"/>
        <w:rPr>
          <w:sz w:val="20"/>
          <w:szCs w:val="20"/>
          <w:color w:val="auto"/>
        </w:rPr>
      </w:pPr>
      <w:r>
        <w:rPr>
          <w:rFonts w:ascii="Tahoma" w:cs="Tahoma" w:eastAsia="Tahoma" w:hAnsi="Tahoma"/>
          <w:sz w:val="48"/>
          <w:szCs w:val="48"/>
          <w:color w:val="auto"/>
        </w:rPr>
        <w:t>(Зарегистрировано в Минюсте России</w:t>
      </w:r>
    </w:p>
    <w:p>
      <w:pPr>
        <w:jc w:val="center"/>
        <w:ind w:right="-19"/>
        <w:spacing w:after="0"/>
        <w:rPr>
          <w:sz w:val="20"/>
          <w:szCs w:val="20"/>
          <w:color w:val="auto"/>
        </w:rPr>
      </w:pPr>
      <w:r>
        <w:rPr>
          <w:rFonts w:ascii="Tahoma" w:cs="Tahoma" w:eastAsia="Tahoma" w:hAnsi="Tahoma"/>
          <w:sz w:val="48"/>
          <w:szCs w:val="48"/>
          <w:color w:val="auto"/>
        </w:rPr>
        <w:t>02.06.2016 N 42397)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44" w:lineRule="exact"/>
        <w:rPr>
          <w:sz w:val="24"/>
          <w:szCs w:val="24"/>
          <w:color w:val="auto"/>
        </w:rPr>
      </w:pPr>
    </w:p>
    <w:p>
      <w:pPr>
        <w:jc w:val="center"/>
        <w:ind w:right="-99"/>
        <w:spacing w:after="0"/>
        <w:rPr>
          <w:sz w:val="20"/>
          <w:szCs w:val="20"/>
          <w:color w:val="auto"/>
        </w:rPr>
      </w:pPr>
      <w:r>
        <w:rPr>
          <w:rFonts w:ascii="Tahoma" w:cs="Tahoma" w:eastAsia="Tahoma" w:hAnsi="Tahoma"/>
          <w:sz w:val="28"/>
          <w:szCs w:val="28"/>
          <w:color w:val="auto"/>
        </w:rPr>
        <w:t xml:space="preserve">Документ предоставлен </w:t>
      </w:r>
      <w:r>
        <w:rPr>
          <w:rFonts w:ascii="Tahoma" w:cs="Tahoma" w:eastAsia="Tahoma" w:hAnsi="Tahoma"/>
          <w:sz w:val="28"/>
          <w:szCs w:val="28"/>
          <w:b w:val="1"/>
          <w:bCs w:val="1"/>
          <w:color w:val="0000FF"/>
        </w:rPr>
        <w:t>КонсультантПлюс</w:t>
      </w:r>
    </w:p>
    <w:p>
      <w:pPr>
        <w:spacing w:after="0" w:line="338" w:lineRule="exact"/>
        <w:rPr>
          <w:sz w:val="24"/>
          <w:szCs w:val="24"/>
          <w:color w:val="auto"/>
        </w:rPr>
      </w:pPr>
    </w:p>
    <w:p>
      <w:pPr>
        <w:jc w:val="center"/>
        <w:ind w:right="80"/>
        <w:spacing w:after="0"/>
        <w:rPr>
          <w:sz w:val="20"/>
          <w:szCs w:val="20"/>
          <w:color w:val="auto"/>
        </w:rPr>
      </w:pPr>
      <w:r>
        <w:rPr>
          <w:rFonts w:ascii="Tahoma" w:cs="Tahoma" w:eastAsia="Tahoma" w:hAnsi="Tahoma"/>
          <w:sz w:val="28"/>
          <w:szCs w:val="28"/>
          <w:b w:val="1"/>
          <w:bCs w:val="1"/>
          <w:color w:val="0000FF"/>
        </w:rPr>
        <w:t>www.consultant.ru</w:t>
      </w:r>
    </w:p>
    <w:p>
      <w:pPr>
        <w:spacing w:after="0" w:line="348" w:lineRule="exact"/>
        <w:rPr>
          <w:sz w:val="24"/>
          <w:szCs w:val="24"/>
          <w:color w:val="auto"/>
        </w:rPr>
      </w:pPr>
    </w:p>
    <w:p>
      <w:pPr>
        <w:jc w:val="center"/>
        <w:ind w:right="80"/>
        <w:spacing w:after="0"/>
        <w:rPr>
          <w:sz w:val="20"/>
          <w:szCs w:val="20"/>
          <w:color w:val="auto"/>
        </w:rPr>
      </w:pPr>
      <w:r>
        <w:rPr>
          <w:rFonts w:ascii="Tahoma" w:cs="Tahoma" w:eastAsia="Tahoma" w:hAnsi="Tahoma"/>
          <w:sz w:val="28"/>
          <w:szCs w:val="28"/>
          <w:color w:val="auto"/>
        </w:rPr>
        <w:t>Дата сохранения: 07.06.2016</w:t>
      </w:r>
    </w:p>
    <w:p>
      <w:pPr>
        <w:sectPr>
          <w:pgSz w:w="11900" w:h="16838" w:orient="portrait"/>
          <w:cols w:equalWidth="0" w:num="1">
            <w:col w:w="10540"/>
          </w:cols>
          <w:pgMar w:left="680" w:top="1440" w:right="686" w:bottom="1440" w:gutter="0" w:footer="0" w:header="0"/>
        </w:sect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84"/>
        </w:trPr>
        <w:tc>
          <w:tcPr>
            <w:tcW w:w="59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Приказ Минздрава России от 05.05.2016 N 282н</w:t>
            </w:r>
          </w:p>
        </w:tc>
        <w:tc>
          <w:tcPr>
            <w:tcW w:w="426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 xml:space="preserve">Документ предоставлен </w:t>
            </w:r>
            <w:r>
              <w:rPr>
                <w:rFonts w:ascii="Arial" w:cs="Arial" w:eastAsia="Arial" w:hAnsi="Arial"/>
                <w:sz w:val="18"/>
                <w:szCs w:val="18"/>
                <w:color w:val="0000FF"/>
              </w:rPr>
              <w:t>КонсультантПлюс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3"/>
        </w:trPr>
        <w:tc>
          <w:tcPr>
            <w:tcW w:w="594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"Об утверждении Порядка проведения экспертизы профессиональной</w:t>
            </w:r>
          </w:p>
        </w:tc>
        <w:tc>
          <w:tcPr>
            <w:tcW w:w="426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1"/>
        </w:trPr>
        <w:tc>
          <w:tcPr>
            <w:tcW w:w="594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26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Дата сохранения: 07.06.2016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0"/>
        </w:trPr>
        <w:tc>
          <w:tcPr>
            <w:tcW w:w="594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пригодности ...</w:t>
            </w:r>
          </w:p>
        </w:tc>
        <w:tc>
          <w:tcPr>
            <w:tcW w:w="426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1"/>
        </w:trPr>
        <w:tc>
          <w:tcPr>
            <w:tcW w:w="594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2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Зарегистрировано в Минюсте России 2 июня 2016 г. N 42397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5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b w:val="1"/>
          <w:bCs w:val="1"/>
          <w:color w:val="auto"/>
        </w:rPr>
        <w:t>МИНИСТЕРСТВО ЗДРАВООХРАНЕНИЯ РОССИЙСКОЙ ФЕДЕРАЦИИ</w:t>
      </w:r>
    </w:p>
    <w:p>
      <w:pPr>
        <w:spacing w:after="0" w:line="184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b w:val="1"/>
          <w:bCs w:val="1"/>
          <w:color w:val="auto"/>
        </w:rPr>
        <w:t>ПРИКАЗ</w:t>
      </w:r>
    </w:p>
    <w:p>
      <w:pPr>
        <w:spacing w:after="0" w:line="18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b w:val="1"/>
          <w:bCs w:val="1"/>
          <w:color w:val="auto"/>
        </w:rPr>
        <w:t>от 5 мая 2016 г. N 282н</w:t>
      </w:r>
    </w:p>
    <w:p>
      <w:pPr>
        <w:spacing w:after="0" w:line="166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b w:val="1"/>
          <w:bCs w:val="1"/>
          <w:color w:val="auto"/>
        </w:rPr>
        <w:t>ОБ УТВЕРЖДЕНИИ ПОРЯДКА</w:t>
      </w:r>
    </w:p>
    <w:p>
      <w:pPr>
        <w:spacing w:after="0" w:line="18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b w:val="1"/>
          <w:bCs w:val="1"/>
          <w:color w:val="auto"/>
        </w:rPr>
        <w:t>ПРОВЕДЕНИЯ ЭКСПЕРТИЗЫ ПРОФЕССИОНАЛЬНОЙ ПРИГОДНОСТИ И ФОРМЫ</w:t>
      </w: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b w:val="1"/>
          <w:bCs w:val="1"/>
          <w:color w:val="auto"/>
        </w:rPr>
        <w:t>МЕДИЦИНСКОГО ЗАКЛЮЧЕНИЯ О ПРИГОДНОСТИ ИЛИ НЕПРИГОДНОСТИ</w:t>
      </w:r>
    </w:p>
    <w:p>
      <w:pPr>
        <w:ind w:left="3380" w:hanging="139"/>
        <w:spacing w:after="0"/>
        <w:tabs>
          <w:tab w:leader="none" w:pos="3380" w:val="left"/>
        </w:tabs>
        <w:numPr>
          <w:ilvl w:val="1"/>
          <w:numId w:val="1"/>
        </w:numPr>
        <w:rPr>
          <w:rFonts w:ascii="Arial" w:cs="Arial" w:eastAsia="Arial" w:hAnsi="Arial"/>
          <w:sz w:val="16"/>
          <w:szCs w:val="16"/>
          <w:b w:val="1"/>
          <w:bCs w:val="1"/>
          <w:color w:val="auto"/>
        </w:rPr>
      </w:pPr>
      <w:r>
        <w:rPr>
          <w:rFonts w:ascii="Arial" w:cs="Arial" w:eastAsia="Arial" w:hAnsi="Arial"/>
          <w:sz w:val="16"/>
          <w:szCs w:val="16"/>
          <w:b w:val="1"/>
          <w:bCs w:val="1"/>
          <w:color w:val="auto"/>
        </w:rPr>
        <w:t>ВЫПОЛНЕНИЮ ОТДЕЛЬНЫХ ВИДОВ РАБОТ</w:t>
      </w:r>
    </w:p>
    <w:p>
      <w:pPr>
        <w:spacing w:after="0" w:line="211" w:lineRule="exact"/>
        <w:rPr>
          <w:rFonts w:ascii="Arial" w:cs="Arial" w:eastAsia="Arial" w:hAnsi="Arial"/>
          <w:sz w:val="16"/>
          <w:szCs w:val="16"/>
          <w:b w:val="1"/>
          <w:bCs w:val="1"/>
          <w:color w:val="auto"/>
        </w:rPr>
      </w:pPr>
    </w:p>
    <w:p>
      <w:pPr>
        <w:jc w:val="both"/>
        <w:ind w:firstLine="533"/>
        <w:spacing w:after="0" w:line="242" w:lineRule="auto"/>
        <w:tabs>
          <w:tab w:leader="none" w:pos="735" w:val="left"/>
        </w:tabs>
        <w:numPr>
          <w:ilvl w:val="0"/>
          <w:numId w:val="1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соответствии с частью 3 статьи 63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3446; 2013, N 27, ст. 3459, 3477; N 30, ст. 4038; N 39, ст. 4883; N 48, ст. 6165; N 52, ст. 6951; 2014, N 23, ст. 2930; N 30, ст. 4106, 4244, 4247, 4257; N 43, ст. 5798; N 49, ст. 6927, 6928; 2015, N 1, ст. 72, 85; N 10, ст. 1403, 1425; N 14, ст. 2018; N 27, ст. 3951; N 29, ст. 4339, 4356, 4359, 4397; N 51, ст. 7245; 2016, N 1, ст. 9, 28), подпунктом 5.2.81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2013, N 16, ст. 1970; N 20, ст. 2477; N 22, ст. 2812; N 33, ст. 4386; N 45, ст. 5822; 2014, N 12, ст. 1296; N 26, ст. 3577; N 30, ст. 4307; N 37, ст. 4969; 2015, N 2, ст. 491; N 12, ст. 1763; N 23, ст. 3333; 2016, N 2, ст.</w:t>
      </w:r>
    </w:p>
    <w:p>
      <w:pPr>
        <w:spacing w:after="0" w:line="1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ind w:left="540" w:right="8500" w:hanging="540"/>
        <w:spacing w:after="0" w:line="252" w:lineRule="auto"/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325), приказываю: Утвердить:</w:t>
      </w:r>
    </w:p>
    <w:p>
      <w:pPr>
        <w:spacing w:after="0" w:line="1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ind w:left="540"/>
        <w:spacing w:after="0"/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0000FF"/>
        </w:rPr>
        <w:t xml:space="preserve">Порядок </w:t>
      </w:r>
      <w:r>
        <w:rPr>
          <w:rFonts w:ascii="Arial" w:cs="Arial" w:eastAsia="Arial" w:hAnsi="Arial"/>
          <w:sz w:val="20"/>
          <w:szCs w:val="20"/>
          <w:color w:val="000000"/>
        </w:rPr>
        <w:t>проведения экспертизы профессиональной пригодности согласно приложению</w:t>
      </w:r>
      <w:r>
        <w:rPr>
          <w:rFonts w:ascii="Arial" w:cs="Arial" w:eastAsia="Arial" w:hAnsi="Arial"/>
          <w:sz w:val="20"/>
          <w:szCs w:val="20"/>
          <w:color w:val="0000FF"/>
        </w:rPr>
        <w:t xml:space="preserve"> </w:t>
      </w:r>
      <w:r>
        <w:rPr>
          <w:rFonts w:ascii="Arial" w:cs="Arial" w:eastAsia="Arial" w:hAnsi="Arial"/>
          <w:sz w:val="20"/>
          <w:szCs w:val="20"/>
          <w:color w:val="000000"/>
        </w:rPr>
        <w:t>N 1;</w:t>
      </w:r>
    </w:p>
    <w:p>
      <w:pPr>
        <w:ind w:firstLine="540"/>
        <w:spacing w:after="0" w:line="255" w:lineRule="auto"/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0000FF"/>
        </w:rPr>
        <w:t xml:space="preserve">форму </w:t>
      </w:r>
      <w:r>
        <w:rPr>
          <w:rFonts w:ascii="Arial" w:cs="Arial" w:eastAsia="Arial" w:hAnsi="Arial"/>
          <w:sz w:val="20"/>
          <w:szCs w:val="20"/>
          <w:color w:val="000000"/>
        </w:rPr>
        <w:t>медицинского заключения о пригодности или непригодности к выполнению отдельных видов</w:t>
      </w:r>
      <w:r>
        <w:rPr>
          <w:rFonts w:ascii="Arial" w:cs="Arial" w:eastAsia="Arial" w:hAnsi="Arial"/>
          <w:sz w:val="20"/>
          <w:szCs w:val="20"/>
          <w:color w:val="0000FF"/>
        </w:rPr>
        <w:t xml:space="preserve"> </w:t>
      </w:r>
      <w:r>
        <w:rPr>
          <w:rFonts w:ascii="Arial" w:cs="Arial" w:eastAsia="Arial" w:hAnsi="Arial"/>
          <w:sz w:val="20"/>
          <w:szCs w:val="20"/>
          <w:color w:val="000000"/>
        </w:rPr>
        <w:t>работ согласно приложению N 2.</w:t>
      </w:r>
    </w:p>
    <w:p>
      <w:pPr>
        <w:spacing w:after="0" w:line="181" w:lineRule="exact"/>
        <w:rPr>
          <w:sz w:val="20"/>
          <w:szCs w:val="20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Министр</w:t>
      </w:r>
    </w:p>
    <w:p>
      <w:pPr>
        <w:spacing w:after="0" w:line="20" w:lineRule="exact"/>
        <w:rPr>
          <w:sz w:val="20"/>
          <w:szCs w:val="20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В.И.СКВОРЦОВА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30" w:lineRule="exact"/>
        <w:rPr>
          <w:sz w:val="20"/>
          <w:szCs w:val="20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Приложение N 1</w:t>
      </w:r>
    </w:p>
    <w:p>
      <w:pPr>
        <w:spacing w:after="0" w:line="20" w:lineRule="exact"/>
        <w:rPr>
          <w:sz w:val="20"/>
          <w:szCs w:val="20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к приказу Министерства здравоохранения</w:t>
      </w: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Российской Федерации</w:t>
      </w: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от 5 мая 2016 г. N 282н</w:t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b w:val="1"/>
          <w:bCs w:val="1"/>
          <w:color w:val="auto"/>
        </w:rPr>
        <w:t>ПОРЯДОК ПРОВЕДЕНИЯ ЭКСПЕРТИЗЫ ПРОФЕССИОНАЛЬНОЙ ПРИГОДНОСТИ</w:t>
      </w:r>
    </w:p>
    <w:p>
      <w:pPr>
        <w:spacing w:after="0" w:line="229" w:lineRule="exact"/>
        <w:rPr>
          <w:sz w:val="20"/>
          <w:szCs w:val="20"/>
          <w:color w:val="auto"/>
        </w:rPr>
      </w:pPr>
    </w:p>
    <w:p>
      <w:pPr>
        <w:jc w:val="both"/>
        <w:ind w:firstLine="533"/>
        <w:spacing w:after="0" w:line="246" w:lineRule="auto"/>
        <w:tabs>
          <w:tab w:leader="none" w:pos="771" w:val="left"/>
        </w:tabs>
        <w:numPr>
          <w:ilvl w:val="0"/>
          <w:numId w:val="2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Настоящий порядок определяет правила проведения экспертизы профессиональной пригодности в целях определения соответствия состояния здоровья работника (лица, поступающего на работу) (далее - работник) возможности выполнения им отдельных видов работ.</w:t>
      </w:r>
    </w:p>
    <w:p>
      <w:pPr>
        <w:spacing w:after="0" w:line="2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jc w:val="both"/>
        <w:ind w:firstLine="533"/>
        <w:spacing w:after="0"/>
        <w:tabs>
          <w:tab w:leader="none" w:pos="897" w:val="left"/>
        </w:tabs>
        <w:numPr>
          <w:ilvl w:val="0"/>
          <w:numId w:val="2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Экспертиза профессиональной пригодности проводится по результатам предварительных медицинских осмотров и периодических медицинских осмотров (далее - обязательный медицинский осмотр) в отношении работников, у которых при проведении обязательного медицинского осмотра выявлены медицинские противопоказания к осуществлению отдельных видов работ.</w:t>
      </w:r>
    </w:p>
    <w:p>
      <w:pPr>
        <w:jc w:val="both"/>
        <w:ind w:firstLine="533"/>
        <w:spacing w:after="0"/>
        <w:tabs>
          <w:tab w:leader="none" w:pos="901" w:val="left"/>
        </w:tabs>
        <w:numPr>
          <w:ilvl w:val="0"/>
          <w:numId w:val="2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Экспертиза профессиональной пригодности проводится в медицинской организации или структурном подразделении медицинской организации либо иной организации независимо от организационно-правовой формы, имеющей лицензию на осуществление медицинской деятельности по экспертизе профессиональной пригодности &lt;1&gt; (далее - медицинская организация).</w:t>
      </w:r>
    </w:p>
    <w:p>
      <w:pPr>
        <w:ind w:left="540"/>
        <w:spacing w:after="0"/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--------------------------------</w:t>
      </w:r>
    </w:p>
    <w:p>
      <w:pPr>
        <w:jc w:val="both"/>
        <w:ind w:firstLine="540"/>
        <w:spacing w:after="0" w:line="245" w:lineRule="auto"/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&lt;1&gt; Постановление Правительства Российской Федерации от 16 апреля 2012 г. N 291 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"Сколково")" (Собрание законодательства Российской Федерации,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4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84"/>
        </w:trPr>
        <w:tc>
          <w:tcPr>
            <w:tcW w:w="33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КонсультантПлюс</w:t>
            </w:r>
          </w:p>
        </w:tc>
        <w:tc>
          <w:tcPr>
            <w:tcW w:w="4120" w:type="dxa"/>
            <w:vAlign w:val="bottom"/>
            <w:vMerge w:val="restart"/>
          </w:tcPr>
          <w:p>
            <w:pPr>
              <w:ind w:left="8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0000FF"/>
              </w:rPr>
              <w:t>www.consultant.ru</w:t>
            </w:r>
          </w:p>
        </w:tc>
        <w:tc>
          <w:tcPr>
            <w:tcW w:w="2680" w:type="dxa"/>
            <w:vAlign w:val="bottom"/>
            <w:vMerge w:val="restart"/>
          </w:tcPr>
          <w:p>
            <w:pPr>
              <w:ind w:left="14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Страница из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9"/>
        </w:trPr>
        <w:tc>
          <w:tcPr>
            <w:tcW w:w="334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надежная правовая поддержка</w:t>
            </w:r>
          </w:p>
        </w:tc>
        <w:tc>
          <w:tcPr>
            <w:tcW w:w="412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8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3"/>
        </w:trPr>
        <w:tc>
          <w:tcPr>
            <w:tcW w:w="334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1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6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ectPr>
          <w:pgSz w:w="11900" w:h="16838" w:orient="portrait"/>
          <w:cols w:equalWidth="0" w:num="1">
            <w:col w:w="10200"/>
          </w:cols>
          <w:pgMar w:left="1140" w:top="552" w:right="566" w:bottom="82" w:gutter="0" w:footer="0" w:header="0"/>
        </w:sectPr>
      </w:pPr>
    </w:p>
    <w:tbl>
      <w:tblPr>
        <w:tblLayout w:type="fixed"/>
        <w:tblInd w:w="7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84"/>
        </w:trPr>
        <w:tc>
          <w:tcPr>
            <w:tcW w:w="59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Приказ Минздрава России от 05.05.2016 N 282н</w:t>
            </w:r>
          </w:p>
        </w:tc>
        <w:tc>
          <w:tcPr>
            <w:tcW w:w="426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 xml:space="preserve">Документ предоставлен </w:t>
            </w:r>
            <w:r>
              <w:rPr>
                <w:rFonts w:ascii="Arial" w:cs="Arial" w:eastAsia="Arial" w:hAnsi="Arial"/>
                <w:sz w:val="18"/>
                <w:szCs w:val="18"/>
                <w:color w:val="0000FF"/>
              </w:rPr>
              <w:t>КонсультантПлюс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3"/>
        </w:trPr>
        <w:tc>
          <w:tcPr>
            <w:tcW w:w="594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"Об утверждении Порядка проведения экспертизы профессиональной</w:t>
            </w:r>
          </w:p>
        </w:tc>
        <w:tc>
          <w:tcPr>
            <w:tcW w:w="426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1"/>
        </w:trPr>
        <w:tc>
          <w:tcPr>
            <w:tcW w:w="594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26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Дата сохранения: 07.06.2016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0"/>
        </w:trPr>
        <w:tc>
          <w:tcPr>
            <w:tcW w:w="594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пригодности ...</w:t>
            </w:r>
          </w:p>
        </w:tc>
        <w:tc>
          <w:tcPr>
            <w:tcW w:w="426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1"/>
        </w:trPr>
        <w:tc>
          <w:tcPr>
            <w:tcW w:w="594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2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7" w:lineRule="exact"/>
        <w:rPr>
          <w:sz w:val="20"/>
          <w:szCs w:val="20"/>
          <w:color w:val="auto"/>
        </w:rPr>
      </w:pPr>
    </w:p>
    <w:p>
      <w:pPr>
        <w:ind w:left="7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2012, N 17, ст. 1965; N 37, ст. 5002; 2013, N 3, ст. 207; N 16, ст. 1970).</w:t>
      </w:r>
    </w:p>
    <w:p>
      <w:pPr>
        <w:spacing w:after="0" w:line="230" w:lineRule="exact"/>
        <w:rPr>
          <w:sz w:val="20"/>
          <w:szCs w:val="20"/>
          <w:color w:val="auto"/>
        </w:rPr>
      </w:pPr>
    </w:p>
    <w:p>
      <w:pPr>
        <w:ind w:left="7" w:firstLine="533"/>
        <w:spacing w:after="0" w:line="250" w:lineRule="auto"/>
        <w:tabs>
          <w:tab w:leader="none" w:pos="903" w:val="left"/>
        </w:tabs>
        <w:numPr>
          <w:ilvl w:val="1"/>
          <w:numId w:val="3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Для проведения экспертизы профессиональной пригодности в медицинской организации формируется постоянно действующая врачебная комиссия &lt;1&gt;.</w:t>
      </w:r>
    </w:p>
    <w:p>
      <w:pPr>
        <w:ind w:left="547"/>
        <w:spacing w:after="0"/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--------------------------------</w:t>
      </w:r>
    </w:p>
    <w:p>
      <w:pPr>
        <w:ind w:left="547"/>
        <w:spacing w:after="0"/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&lt;1&gt; Приказ Министерства здравоохранения и социального развития Российской Федерации от 5 мая</w:t>
      </w:r>
    </w:p>
    <w:p>
      <w:pPr>
        <w:jc w:val="both"/>
        <w:ind w:left="7"/>
        <w:spacing w:after="0" w:line="243" w:lineRule="auto"/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2012 г. N 502н "Об утверждении порядка создания и деятельности врачебной комиссии медицинской организации" (зарегистрирован Министерством юстиции Российской Федерации 9 июня 2012 г., регистрационный N 24516) с изменениями, внесенными приказом Министерства здравоохранения Российской Федерации от 2 декабря 2013 г. N 886н (зарегистрирован Министерством юстиции Российской Федерации 23 декабря 2013 г., регистрационный N 30714).</w:t>
      </w:r>
    </w:p>
    <w:p>
      <w:pPr>
        <w:spacing w:after="0" w:line="195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jc w:val="both"/>
        <w:ind w:left="7" w:firstLine="533"/>
        <w:spacing w:after="0" w:line="243" w:lineRule="auto"/>
        <w:tabs>
          <w:tab w:leader="none" w:pos="901" w:val="left"/>
        </w:tabs>
        <w:numPr>
          <w:ilvl w:val="1"/>
          <w:numId w:val="3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Председателем врачебной комиссии назначается руководитель медицинской организации (заместитель руководителя медицинской организации, руководитель структурного подразделения медицинской организации), соответствующий Квалификационным требованиям к медицинским фармацевтическим работникам с высшим образованием по направлению подготовки "Здравоохранение и медицинские науки", утвержденным приказом Министерства здравоохранения Российской Федерации от 8 октября 2015 г. N 707н (зарегистрирован Министерством юстиции Российской Федерации 23 октября 2015 г., регистрационный N 39438) по специальности "профпатология".</w:t>
      </w:r>
    </w:p>
    <w:p>
      <w:pPr>
        <w:ind w:left="7" w:firstLine="533"/>
        <w:spacing w:after="0"/>
        <w:tabs>
          <w:tab w:leader="none" w:pos="772" w:val="left"/>
        </w:tabs>
        <w:numPr>
          <w:ilvl w:val="1"/>
          <w:numId w:val="3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Для проведения экспертизы профессиональной пригодности работник представляет в медицинскую организацию:</w:t>
      </w:r>
    </w:p>
    <w:p>
      <w:pPr>
        <w:ind w:left="547"/>
        <w:spacing w:after="0"/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документ, удостоверяющий личность;</w:t>
      </w:r>
    </w:p>
    <w:p>
      <w:pPr>
        <w:jc w:val="both"/>
        <w:ind w:left="7" w:firstLine="540"/>
        <w:spacing w:after="0"/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направление, выданное медицинской организацией, проводившей обязательный медицинский осмотр, в ходе которого выявлены медицинские противопоказания к осуществлению отдельных видов работ;</w:t>
      </w:r>
    </w:p>
    <w:p>
      <w:pPr>
        <w:ind w:left="547"/>
        <w:spacing w:after="0"/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медицинское заключение по результатам обязательного медицинского осмотра, выданное работнику.</w:t>
      </w:r>
    </w:p>
    <w:p>
      <w:pPr>
        <w:ind w:left="7" w:firstLine="533"/>
        <w:spacing w:after="0"/>
        <w:tabs>
          <w:tab w:leader="none" w:pos="793" w:val="left"/>
        </w:tabs>
        <w:numPr>
          <w:ilvl w:val="1"/>
          <w:numId w:val="3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 xml:space="preserve">Врачебная комиссия в течение 10 рабочих дней со дня поступления в медицинскую организацию документов, указанных в </w:t>
      </w:r>
      <w:r>
        <w:rPr>
          <w:rFonts w:ascii="Arial" w:cs="Arial" w:eastAsia="Arial" w:hAnsi="Arial"/>
          <w:sz w:val="20"/>
          <w:szCs w:val="20"/>
          <w:color w:val="0000FF"/>
        </w:rPr>
        <w:t>пункте</w:t>
      </w:r>
      <w:r>
        <w:rPr>
          <w:rFonts w:ascii="Arial" w:cs="Arial" w:eastAsia="Arial" w:hAnsi="Arial"/>
          <w:sz w:val="20"/>
          <w:szCs w:val="20"/>
          <w:color w:val="auto"/>
        </w:rPr>
        <w:t xml:space="preserve"> </w:t>
      </w:r>
      <w:r>
        <w:rPr>
          <w:rFonts w:ascii="Arial" w:cs="Arial" w:eastAsia="Arial" w:hAnsi="Arial"/>
          <w:sz w:val="20"/>
          <w:szCs w:val="20"/>
          <w:color w:val="0000FF"/>
        </w:rPr>
        <w:t>6</w:t>
      </w:r>
      <w:r>
        <w:rPr>
          <w:rFonts w:ascii="Arial" w:cs="Arial" w:eastAsia="Arial" w:hAnsi="Arial"/>
          <w:sz w:val="20"/>
          <w:szCs w:val="20"/>
          <w:color w:val="auto"/>
        </w:rPr>
        <w:t xml:space="preserve"> настоящего Порядка, рассматривает данные документы.</w:t>
      </w:r>
    </w:p>
    <w:p>
      <w:pPr>
        <w:ind w:left="7" w:firstLine="533"/>
        <w:spacing w:after="0"/>
        <w:tabs>
          <w:tab w:leader="none" w:pos="902" w:val="left"/>
        </w:tabs>
        <w:numPr>
          <w:ilvl w:val="1"/>
          <w:numId w:val="3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Врачебная комиссия медицинской организации на основании результатов обязательного медицинского осмотра выносит одно из следующих решений о признании работника:</w:t>
      </w:r>
    </w:p>
    <w:p>
      <w:pPr>
        <w:ind w:left="547"/>
        <w:spacing w:after="0"/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пригодным по состоянию здоровья к выполнению отдельных видов работ;</w:t>
      </w:r>
    </w:p>
    <w:p>
      <w:pPr>
        <w:jc w:val="both"/>
        <w:ind w:left="547" w:right="1460"/>
        <w:spacing w:after="0" w:line="252" w:lineRule="auto"/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временно непригодным по состоянию здоровья к выполнению отдельных видов работ; постоянно непригодным по состоянию здоровья к выполнению отдельных видов работ.</w:t>
      </w:r>
    </w:p>
    <w:p>
      <w:pPr>
        <w:spacing w:after="0" w:line="1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jc w:val="both"/>
        <w:ind w:left="7" w:firstLine="540"/>
        <w:spacing w:after="0"/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В случае вынесения решения о временной непригодности по состоянию здоровья к выполнению отдельных видов работ указывается обоснование данного решения и сроки временной непригодности с рекомендациями о проведении дополнительных исследований (лабораторных, инструментальных исследований) и (или) соответствующего лечения.</w:t>
      </w:r>
    </w:p>
    <w:p>
      <w:pPr>
        <w:ind w:left="7" w:firstLine="540"/>
        <w:spacing w:after="0"/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Окончательное решение выносится комиссией после представления результатов проведенных исследований и (или) лечения.</w:t>
      </w:r>
    </w:p>
    <w:p>
      <w:pPr>
        <w:ind w:left="767" w:hanging="227"/>
        <w:spacing w:after="0"/>
        <w:tabs>
          <w:tab w:leader="none" w:pos="767" w:val="left"/>
        </w:tabs>
        <w:numPr>
          <w:ilvl w:val="1"/>
          <w:numId w:val="3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Решение врачебной комиссии оформляется в виде протокола.</w:t>
      </w:r>
    </w:p>
    <w:p>
      <w:pPr>
        <w:jc w:val="both"/>
        <w:ind w:left="7" w:firstLine="533"/>
        <w:spacing w:after="0"/>
        <w:tabs>
          <w:tab w:leader="none" w:pos="916" w:val="left"/>
        </w:tabs>
        <w:numPr>
          <w:ilvl w:val="1"/>
          <w:numId w:val="3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 xml:space="preserve">В случае невозможности на основании документов, указанных в </w:t>
      </w:r>
      <w:r>
        <w:rPr>
          <w:rFonts w:ascii="Arial" w:cs="Arial" w:eastAsia="Arial" w:hAnsi="Arial"/>
          <w:sz w:val="20"/>
          <w:szCs w:val="20"/>
          <w:color w:val="0000FF"/>
        </w:rPr>
        <w:t>пункте</w:t>
      </w:r>
      <w:r>
        <w:rPr>
          <w:rFonts w:ascii="Arial" w:cs="Arial" w:eastAsia="Arial" w:hAnsi="Arial"/>
          <w:sz w:val="20"/>
          <w:szCs w:val="20"/>
          <w:color w:val="auto"/>
        </w:rPr>
        <w:t xml:space="preserve"> </w:t>
      </w:r>
      <w:r>
        <w:rPr>
          <w:rFonts w:ascii="Arial" w:cs="Arial" w:eastAsia="Arial" w:hAnsi="Arial"/>
          <w:sz w:val="20"/>
          <w:szCs w:val="20"/>
          <w:color w:val="0000FF"/>
        </w:rPr>
        <w:t>6</w:t>
      </w:r>
      <w:r>
        <w:rPr>
          <w:rFonts w:ascii="Arial" w:cs="Arial" w:eastAsia="Arial" w:hAnsi="Arial"/>
          <w:sz w:val="20"/>
          <w:szCs w:val="20"/>
          <w:color w:val="auto"/>
        </w:rPr>
        <w:t xml:space="preserve"> настоящего Порядка, определить соответствие состояния здоровья работника возможности выполнения им отдельных видов работ, врачебная комиссия выносит решение о назначении проведения в отношении работника осмотров врачами-специалистами (исследований).</w:t>
      </w:r>
    </w:p>
    <w:p>
      <w:pPr>
        <w:jc w:val="both"/>
        <w:ind w:left="7" w:firstLine="533"/>
        <w:spacing w:after="0"/>
        <w:tabs>
          <w:tab w:leader="none" w:pos="893" w:val="left"/>
        </w:tabs>
        <w:numPr>
          <w:ilvl w:val="1"/>
          <w:numId w:val="3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 xml:space="preserve">В случае, если при проведении экспертизы профессиональной пригодности врачебной комиссией назначено проведение осмотров врачами-специалистами (исследований), время проведения которых превышает срок, указанный в </w:t>
      </w:r>
      <w:r>
        <w:rPr>
          <w:rFonts w:ascii="Arial" w:cs="Arial" w:eastAsia="Arial" w:hAnsi="Arial"/>
          <w:sz w:val="20"/>
          <w:szCs w:val="20"/>
          <w:color w:val="0000FF"/>
        </w:rPr>
        <w:t>пункте</w:t>
      </w:r>
      <w:r>
        <w:rPr>
          <w:rFonts w:ascii="Arial" w:cs="Arial" w:eastAsia="Arial" w:hAnsi="Arial"/>
          <w:sz w:val="20"/>
          <w:szCs w:val="20"/>
          <w:color w:val="auto"/>
        </w:rPr>
        <w:t xml:space="preserve"> </w:t>
      </w:r>
      <w:r>
        <w:rPr>
          <w:rFonts w:ascii="Arial" w:cs="Arial" w:eastAsia="Arial" w:hAnsi="Arial"/>
          <w:sz w:val="20"/>
          <w:szCs w:val="20"/>
          <w:color w:val="0000FF"/>
        </w:rPr>
        <w:t>7</w:t>
      </w:r>
      <w:r>
        <w:rPr>
          <w:rFonts w:ascii="Arial" w:cs="Arial" w:eastAsia="Arial" w:hAnsi="Arial"/>
          <w:sz w:val="20"/>
          <w:szCs w:val="20"/>
          <w:color w:val="auto"/>
        </w:rPr>
        <w:t xml:space="preserve"> настоящего Порядка, срок проведения экспертизы профессиональной пригодности продлевается до получения результатов этих осмотров (исследований), но не более чем на 30 рабочих дней.</w:t>
      </w:r>
    </w:p>
    <w:p>
      <w:pPr>
        <w:ind w:left="7" w:firstLine="540"/>
        <w:spacing w:after="0"/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Данное решение врачебной комиссии, содержащее мотивированное обоснование, отражается в протоколе врачебной комиссии.</w:t>
      </w:r>
    </w:p>
    <w:p>
      <w:pPr>
        <w:jc w:val="both"/>
        <w:ind w:left="7" w:firstLine="533"/>
        <w:spacing w:after="0"/>
        <w:tabs>
          <w:tab w:leader="none" w:pos="960" w:val="left"/>
        </w:tabs>
        <w:numPr>
          <w:ilvl w:val="1"/>
          <w:numId w:val="3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На основании протокола врачебной комиссии уполномоченный руководителем медицинской организации медицинский работник оформляет медицинское заключение о пригодности или непригодности</w:t>
      </w:r>
    </w:p>
    <w:p>
      <w:pPr>
        <w:ind w:left="7" w:hanging="7"/>
        <w:spacing w:after="0"/>
        <w:tabs>
          <w:tab w:leader="none" w:pos="199" w:val="left"/>
        </w:tabs>
        <w:numPr>
          <w:ilvl w:val="0"/>
          <w:numId w:val="3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 xml:space="preserve">выполнению отдельных видов работ (далее - Медицинское заключение) по форме, предусмотренной </w:t>
      </w:r>
      <w:r>
        <w:rPr>
          <w:rFonts w:ascii="Arial" w:cs="Arial" w:eastAsia="Arial" w:hAnsi="Arial"/>
          <w:sz w:val="20"/>
          <w:szCs w:val="20"/>
          <w:color w:val="0000FF"/>
        </w:rPr>
        <w:t xml:space="preserve">приложением N 2 </w:t>
      </w:r>
      <w:r>
        <w:rPr>
          <w:rFonts w:ascii="Arial" w:cs="Arial" w:eastAsia="Arial" w:hAnsi="Arial"/>
          <w:sz w:val="20"/>
          <w:szCs w:val="20"/>
          <w:color w:val="000000"/>
        </w:rPr>
        <w:t>к настоящему приказу.</w:t>
      </w:r>
    </w:p>
    <w:p>
      <w:pPr>
        <w:ind w:left="7" w:firstLine="533"/>
        <w:spacing w:after="0" w:line="255" w:lineRule="auto"/>
        <w:tabs>
          <w:tab w:leader="none" w:pos="916" w:val="left"/>
        </w:tabs>
        <w:numPr>
          <w:ilvl w:val="1"/>
          <w:numId w:val="4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 xml:space="preserve">Медицинское заключение оформляется в течение 3 рабочих дней со дня вынесения одного из решений врачебной комиссии, указанных в </w:t>
      </w:r>
      <w:r>
        <w:rPr>
          <w:rFonts w:ascii="Arial" w:cs="Arial" w:eastAsia="Arial" w:hAnsi="Arial"/>
          <w:sz w:val="20"/>
          <w:szCs w:val="20"/>
          <w:color w:val="0000FF"/>
        </w:rPr>
        <w:t>пункте</w:t>
      </w:r>
      <w:r>
        <w:rPr>
          <w:rFonts w:ascii="Arial" w:cs="Arial" w:eastAsia="Arial" w:hAnsi="Arial"/>
          <w:sz w:val="20"/>
          <w:szCs w:val="20"/>
          <w:color w:val="auto"/>
        </w:rPr>
        <w:t xml:space="preserve"> </w:t>
      </w:r>
      <w:r>
        <w:rPr>
          <w:rFonts w:ascii="Arial" w:cs="Arial" w:eastAsia="Arial" w:hAnsi="Arial"/>
          <w:sz w:val="20"/>
          <w:szCs w:val="20"/>
          <w:color w:val="0000FF"/>
        </w:rPr>
        <w:t>8</w:t>
      </w:r>
      <w:r>
        <w:rPr>
          <w:rFonts w:ascii="Arial" w:cs="Arial" w:eastAsia="Arial" w:hAnsi="Arial"/>
          <w:sz w:val="20"/>
          <w:szCs w:val="20"/>
          <w:color w:val="auto"/>
        </w:rPr>
        <w:t xml:space="preserve"> настоящего Порядка.</w:t>
      </w:r>
    </w:p>
    <w:p>
      <w:pPr>
        <w:sectPr>
          <w:pgSz w:w="11900" w:h="16838" w:orient="portrait"/>
          <w:cols w:equalWidth="0" w:num="1">
            <w:col w:w="10207"/>
          </w:cols>
          <w:pgMar w:left="1133" w:top="552" w:right="566" w:bottom="82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8" w:lineRule="exact"/>
        <w:rPr>
          <w:sz w:val="20"/>
          <w:szCs w:val="20"/>
          <w:color w:val="auto"/>
        </w:rPr>
      </w:pPr>
    </w:p>
    <w:tbl>
      <w:tblPr>
        <w:tblLayout w:type="fixed"/>
        <w:tblInd w:w="7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84"/>
        </w:trPr>
        <w:tc>
          <w:tcPr>
            <w:tcW w:w="33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КонсультантПлюс</w:t>
            </w:r>
          </w:p>
        </w:tc>
        <w:tc>
          <w:tcPr>
            <w:tcW w:w="4120" w:type="dxa"/>
            <w:vAlign w:val="bottom"/>
            <w:vMerge w:val="restart"/>
          </w:tcPr>
          <w:p>
            <w:pPr>
              <w:ind w:left="8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0000FF"/>
              </w:rPr>
              <w:t>www.consultant.ru</w:t>
            </w:r>
          </w:p>
        </w:tc>
        <w:tc>
          <w:tcPr>
            <w:tcW w:w="2680" w:type="dxa"/>
            <w:vAlign w:val="bottom"/>
            <w:vMerge w:val="restart"/>
          </w:tcPr>
          <w:p>
            <w:pPr>
              <w:ind w:left="14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Страница из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9"/>
        </w:trPr>
        <w:tc>
          <w:tcPr>
            <w:tcW w:w="334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надежная правовая поддержка</w:t>
            </w:r>
          </w:p>
        </w:tc>
        <w:tc>
          <w:tcPr>
            <w:tcW w:w="412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8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3"/>
        </w:trPr>
        <w:tc>
          <w:tcPr>
            <w:tcW w:w="334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1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6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ectPr>
          <w:pgSz w:w="11900" w:h="16838" w:orient="portrait"/>
          <w:cols w:equalWidth="0" w:num="1">
            <w:col w:w="10207"/>
          </w:cols>
          <w:pgMar w:left="1133" w:top="552" w:right="566" w:bottom="82" w:gutter="0" w:footer="0" w:header="0"/>
          <w:type w:val="continuous"/>
        </w:sect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84"/>
        </w:trPr>
        <w:tc>
          <w:tcPr>
            <w:tcW w:w="59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Приказ Минздрава России от 05.05.2016 N 282н</w:t>
            </w:r>
          </w:p>
        </w:tc>
        <w:tc>
          <w:tcPr>
            <w:tcW w:w="426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 xml:space="preserve">Документ предоставлен </w:t>
            </w:r>
            <w:r>
              <w:rPr>
                <w:rFonts w:ascii="Arial" w:cs="Arial" w:eastAsia="Arial" w:hAnsi="Arial"/>
                <w:sz w:val="18"/>
                <w:szCs w:val="18"/>
                <w:color w:val="0000FF"/>
              </w:rPr>
              <w:t>КонсультантПлюс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3"/>
        </w:trPr>
        <w:tc>
          <w:tcPr>
            <w:tcW w:w="594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"Об утверждении Порядка проведения экспертизы профессиональной</w:t>
            </w:r>
          </w:p>
        </w:tc>
        <w:tc>
          <w:tcPr>
            <w:tcW w:w="426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1"/>
        </w:trPr>
        <w:tc>
          <w:tcPr>
            <w:tcW w:w="594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26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Дата сохранения: 07.06.2016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0"/>
        </w:trPr>
        <w:tc>
          <w:tcPr>
            <w:tcW w:w="594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пригодности ...</w:t>
            </w:r>
          </w:p>
        </w:tc>
        <w:tc>
          <w:tcPr>
            <w:tcW w:w="426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1"/>
        </w:trPr>
        <w:tc>
          <w:tcPr>
            <w:tcW w:w="594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2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7" w:lineRule="exact"/>
        <w:rPr>
          <w:sz w:val="20"/>
          <w:szCs w:val="20"/>
          <w:color w:val="auto"/>
        </w:rPr>
      </w:pPr>
    </w:p>
    <w:p>
      <w:pPr>
        <w:ind w:left="860" w:hanging="327"/>
        <w:spacing w:after="0"/>
        <w:tabs>
          <w:tab w:leader="none" w:pos="860" w:val="left"/>
        </w:tabs>
        <w:numPr>
          <w:ilvl w:val="0"/>
          <w:numId w:val="5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Медицинское заключение оформляется в двух экземплярах, один из которых:</w:t>
      </w:r>
    </w:p>
    <w:p>
      <w:pPr>
        <w:spacing w:after="0" w:line="20" w:lineRule="exact"/>
        <w:rPr>
          <w:sz w:val="20"/>
          <w:szCs w:val="20"/>
          <w:color w:val="auto"/>
        </w:rPr>
      </w:pPr>
    </w:p>
    <w:p>
      <w:pPr>
        <w:ind w:firstLine="5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выдается работнику для предъявления работодателю, о чем работник расписывается в журнале регистрации Медицинских заключений;</w:t>
      </w:r>
    </w:p>
    <w:p>
      <w:pPr>
        <w:ind w:firstLine="540"/>
        <w:spacing w:after="0" w:line="25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вклеивается в медицинскую документацию работника, оформленную в медицинской организации, и хранится в течение 50 лет.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1" w:lineRule="exact"/>
        <w:rPr>
          <w:sz w:val="20"/>
          <w:szCs w:val="20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Приложение N 2</w:t>
      </w:r>
    </w:p>
    <w:p>
      <w:pPr>
        <w:spacing w:after="0" w:line="20" w:lineRule="exact"/>
        <w:rPr>
          <w:sz w:val="20"/>
          <w:szCs w:val="20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к приказу Министерства здравоохранения</w:t>
      </w: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Российской Федерации</w:t>
      </w: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от 5 мая 2016 г. N 282н</w:t>
      </w:r>
    </w:p>
    <w:p>
      <w:pPr>
        <w:spacing w:after="0" w:line="210" w:lineRule="exact"/>
        <w:rPr>
          <w:sz w:val="20"/>
          <w:szCs w:val="20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Форма</w:t>
      </w:r>
    </w:p>
    <w:p>
      <w:pPr>
        <w:spacing w:after="0" w:line="204" w:lineRule="exact"/>
        <w:rPr>
          <w:sz w:val="20"/>
          <w:szCs w:val="20"/>
          <w:color w:val="auto"/>
        </w:rPr>
      </w:pPr>
    </w:p>
    <w:p>
      <w:pPr>
        <w:jc w:val="center"/>
        <w:ind w:right="1200"/>
        <w:spacing w:after="0" w:line="379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19"/>
          <w:szCs w:val="19"/>
          <w:color w:val="auto"/>
        </w:rPr>
        <w:t>___________________________________________________________________________ (наименование медицинской организации, адрес, код ОГРН)</w:t>
      </w:r>
    </w:p>
    <w:p>
      <w:pPr>
        <w:ind w:left="312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0"/>
          <w:szCs w:val="20"/>
          <w:color w:val="auto"/>
        </w:rPr>
        <w:t>Медицинское заключение</w:t>
      </w:r>
    </w:p>
    <w:p>
      <w:pPr>
        <w:spacing w:after="0" w:line="36" w:lineRule="exact"/>
        <w:rPr>
          <w:sz w:val="20"/>
          <w:szCs w:val="20"/>
          <w:color w:val="auto"/>
        </w:rPr>
      </w:pPr>
    </w:p>
    <w:p>
      <w:pPr>
        <w:ind w:left="2520" w:right="1800" w:hanging="2047"/>
        <w:spacing w:after="0" w:line="318" w:lineRule="auto"/>
        <w:tabs>
          <w:tab w:leader="none" w:pos="720" w:val="left"/>
        </w:tabs>
        <w:numPr>
          <w:ilvl w:val="0"/>
          <w:numId w:val="6"/>
        </w:numPr>
        <w:rPr>
          <w:rFonts w:ascii="Courier New" w:cs="Courier New" w:eastAsia="Courier New" w:hAnsi="Courier New"/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0"/>
          <w:szCs w:val="20"/>
          <w:color w:val="auto"/>
        </w:rPr>
        <w:t>пригодности или непригодности к выполнению отдельных видов работ от "__" _________ 20__ г. N ____</w:t>
      </w:r>
    </w:p>
    <w:p>
      <w:pPr>
        <w:spacing w:after="0" w:line="43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0"/>
          <w:szCs w:val="20"/>
          <w:color w:val="auto"/>
        </w:rPr>
        <w:t>Фамилия, имя, отчество (при наличии) ______________________________________</w:t>
      </w:r>
    </w:p>
    <w:p>
      <w:pPr>
        <w:spacing w:after="0" w:line="3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0"/>
          <w:szCs w:val="20"/>
          <w:color w:val="auto"/>
        </w:rPr>
        <w:t>Дата рождения: число __ месяц ___________________ год _____________________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0"/>
          <w:szCs w:val="20"/>
          <w:color w:val="auto"/>
        </w:rPr>
        <w:t>Место регистрации: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0"/>
          <w:szCs w:val="20"/>
          <w:color w:val="auto"/>
        </w:rPr>
        <w:t>субъект Российской Федерации ______________________________________________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0"/>
          <w:szCs w:val="20"/>
          <w:color w:val="auto"/>
        </w:rPr>
        <w:t>район _____________________________________________________________________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0"/>
          <w:szCs w:val="20"/>
          <w:color w:val="auto"/>
        </w:rPr>
        <w:t>город _________________________ населенный пункт __________________________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0"/>
          <w:szCs w:val="20"/>
          <w:color w:val="auto"/>
        </w:rPr>
        <w:t>улица ___________________ дом ____ корпус (строение) ____ квартира ________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0"/>
          <w:szCs w:val="20"/>
          <w:color w:val="auto"/>
        </w:rPr>
        <w:t>Наименование работодателя: ________________________________________________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0"/>
          <w:szCs w:val="20"/>
          <w:color w:val="auto"/>
        </w:rPr>
        <w:t>___________________________________________________________________________</w:t>
      </w:r>
    </w:p>
    <w:p>
      <w:pPr>
        <w:ind w:right="1200"/>
        <w:spacing w:after="0" w:line="252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19"/>
          <w:szCs w:val="19"/>
          <w:color w:val="auto"/>
        </w:rPr>
        <w:t>Наименование структурного подразделения работодателя, должности (профессии) или вида работы ___________________________________________________________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0"/>
          <w:szCs w:val="20"/>
          <w:color w:val="auto"/>
        </w:rPr>
        <w:t>___________________________________________________________________________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0"/>
          <w:szCs w:val="20"/>
          <w:color w:val="auto"/>
        </w:rPr>
        <w:t>___________________________________________________________________________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0"/>
          <w:szCs w:val="20"/>
          <w:color w:val="auto"/>
        </w:rPr>
        <w:t>Виды работ, к которым выявлены медицинские противопоказания _______________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0"/>
          <w:szCs w:val="20"/>
          <w:color w:val="auto"/>
        </w:rPr>
        <w:t>___________________________________________________________________________</w:t>
      </w:r>
    </w:p>
    <w:p>
      <w:pPr>
        <w:spacing w:after="0" w:line="19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0"/>
          <w:szCs w:val="20"/>
          <w:color w:val="auto"/>
        </w:rPr>
        <w:t>Заключение врачебной комиссии (нужное подчеркнуть):</w:t>
      </w:r>
    </w:p>
    <w:p>
      <w:pPr>
        <w:spacing w:after="0" w:line="36" w:lineRule="exact"/>
        <w:rPr>
          <w:sz w:val="20"/>
          <w:szCs w:val="20"/>
          <w:color w:val="auto"/>
        </w:rPr>
      </w:pPr>
    </w:p>
    <w:p>
      <w:pPr>
        <w:ind w:right="1200" w:firstLine="473"/>
        <w:spacing w:after="0"/>
        <w:tabs>
          <w:tab w:leader="none" w:pos="960" w:val="left"/>
        </w:tabs>
        <w:numPr>
          <w:ilvl w:val="0"/>
          <w:numId w:val="7"/>
        </w:numPr>
        <w:rPr>
          <w:rFonts w:ascii="Courier New" w:cs="Courier New" w:eastAsia="Courier New" w:hAnsi="Courier New"/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0"/>
          <w:szCs w:val="20"/>
          <w:color w:val="auto"/>
        </w:rPr>
        <w:t>Работник признан пригодным по состоянию здоровья к выполнению отдельных видов работ.</w:t>
      </w:r>
    </w:p>
    <w:p>
      <w:pPr>
        <w:ind w:right="1200" w:firstLine="473"/>
        <w:spacing w:after="0"/>
        <w:tabs>
          <w:tab w:leader="none" w:pos="960" w:val="left"/>
        </w:tabs>
        <w:numPr>
          <w:ilvl w:val="0"/>
          <w:numId w:val="7"/>
        </w:numPr>
        <w:rPr>
          <w:rFonts w:ascii="Courier New" w:cs="Courier New" w:eastAsia="Courier New" w:hAnsi="Courier New"/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0"/>
          <w:szCs w:val="20"/>
          <w:color w:val="auto"/>
        </w:rPr>
        <w:t>Работник признан временно непригодным по состоянию здоровья к отдельным видам работ.</w:t>
      </w:r>
    </w:p>
    <w:p>
      <w:pPr>
        <w:ind w:right="1200" w:firstLine="473"/>
        <w:spacing w:after="0" w:line="320" w:lineRule="auto"/>
        <w:tabs>
          <w:tab w:leader="none" w:pos="960" w:val="left"/>
        </w:tabs>
        <w:numPr>
          <w:ilvl w:val="0"/>
          <w:numId w:val="7"/>
        </w:numPr>
        <w:rPr>
          <w:rFonts w:ascii="Courier New" w:cs="Courier New" w:eastAsia="Courier New" w:hAnsi="Courier New"/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0"/>
          <w:szCs w:val="20"/>
          <w:color w:val="auto"/>
        </w:rPr>
        <w:t>Работник признан постоянно непригодным по состоянию здоровья к отдельным видам работ.</w:t>
      </w:r>
    </w:p>
    <w:p>
      <w:pPr>
        <w:spacing w:after="0" w:line="4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0"/>
          <w:szCs w:val="20"/>
          <w:color w:val="auto"/>
        </w:rPr>
        <w:t>Председатель врачебной комиссии</w:t>
      </w: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27"/>
        </w:trPr>
        <w:tc>
          <w:tcPr>
            <w:tcW w:w="156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ourier New" w:cs="Courier New" w:eastAsia="Courier New" w:hAnsi="Courier New"/>
                <w:sz w:val="20"/>
                <w:szCs w:val="20"/>
                <w:color w:val="auto"/>
                <w:w w:val="99"/>
              </w:rPr>
              <w:t>_____________</w:t>
            </w:r>
          </w:p>
        </w:tc>
        <w:tc>
          <w:tcPr>
            <w:tcW w:w="3480" w:type="dxa"/>
            <w:vAlign w:val="bottom"/>
          </w:tcPr>
          <w:p>
            <w:pPr>
              <w:jc w:val="center"/>
              <w:ind w:lef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ourier New" w:cs="Courier New" w:eastAsia="Courier New" w:hAnsi="Courier New"/>
                <w:sz w:val="20"/>
                <w:szCs w:val="20"/>
                <w:color w:val="auto"/>
                <w:w w:val="99"/>
              </w:rPr>
              <w:t>_________________________</w:t>
            </w:r>
          </w:p>
        </w:tc>
      </w:tr>
      <w:tr>
        <w:trPr>
          <w:trHeight w:val="227"/>
        </w:trPr>
        <w:tc>
          <w:tcPr>
            <w:tcW w:w="156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ourier New" w:cs="Courier New" w:eastAsia="Courier New" w:hAnsi="Courier New"/>
                <w:sz w:val="20"/>
                <w:szCs w:val="20"/>
                <w:color w:val="auto"/>
                <w:w w:val="99"/>
              </w:rPr>
              <w:t>(подпись)</w:t>
            </w:r>
          </w:p>
        </w:tc>
        <w:tc>
          <w:tcPr>
            <w:tcW w:w="3480" w:type="dxa"/>
            <w:vAlign w:val="bottom"/>
          </w:tcPr>
          <w:p>
            <w:pPr>
              <w:jc w:val="center"/>
              <w:ind w:lef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ourier New" w:cs="Courier New" w:eastAsia="Courier New" w:hAnsi="Courier New"/>
                <w:sz w:val="20"/>
                <w:szCs w:val="20"/>
                <w:color w:val="auto"/>
                <w:w w:val="99"/>
              </w:rPr>
              <w:t>(расшифровка подписи)</w:t>
            </w:r>
          </w:p>
        </w:tc>
      </w:tr>
      <w:tr>
        <w:trPr>
          <w:trHeight w:val="337"/>
        </w:trPr>
        <w:tc>
          <w:tcPr>
            <w:tcW w:w="1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ourier New" w:cs="Courier New" w:eastAsia="Courier New" w:hAnsi="Courier New"/>
                <w:sz w:val="20"/>
                <w:szCs w:val="20"/>
                <w:color w:val="auto"/>
              </w:rPr>
              <w:t>М.П.</w:t>
            </w:r>
          </w:p>
        </w:tc>
      </w:tr>
      <w:tr>
        <w:trPr>
          <w:trHeight w:val="343"/>
        </w:trPr>
        <w:tc>
          <w:tcPr>
            <w:tcW w:w="504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ourier New" w:cs="Courier New" w:eastAsia="Courier New" w:hAnsi="Courier New"/>
                <w:sz w:val="20"/>
                <w:szCs w:val="20"/>
                <w:color w:val="auto"/>
              </w:rPr>
              <w:t>Члены врачебной комиссии:</w:t>
            </w:r>
          </w:p>
        </w:tc>
      </w:tr>
      <w:tr>
        <w:trPr>
          <w:trHeight w:val="227"/>
        </w:trPr>
        <w:tc>
          <w:tcPr>
            <w:tcW w:w="156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ourier New" w:cs="Courier New" w:eastAsia="Courier New" w:hAnsi="Courier New"/>
                <w:sz w:val="20"/>
                <w:szCs w:val="20"/>
                <w:color w:val="auto"/>
                <w:w w:val="99"/>
              </w:rPr>
              <w:t>_____________</w:t>
            </w:r>
          </w:p>
        </w:tc>
        <w:tc>
          <w:tcPr>
            <w:tcW w:w="3480" w:type="dxa"/>
            <w:vAlign w:val="bottom"/>
          </w:tcPr>
          <w:p>
            <w:pPr>
              <w:jc w:val="center"/>
              <w:ind w:lef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ourier New" w:cs="Courier New" w:eastAsia="Courier New" w:hAnsi="Courier New"/>
                <w:sz w:val="20"/>
                <w:szCs w:val="20"/>
                <w:color w:val="auto"/>
                <w:w w:val="99"/>
              </w:rPr>
              <w:t>_________________________</w:t>
            </w:r>
          </w:p>
        </w:tc>
      </w:tr>
      <w:tr>
        <w:trPr>
          <w:trHeight w:val="227"/>
        </w:trPr>
        <w:tc>
          <w:tcPr>
            <w:tcW w:w="156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ourier New" w:cs="Courier New" w:eastAsia="Courier New" w:hAnsi="Courier New"/>
                <w:sz w:val="20"/>
                <w:szCs w:val="20"/>
                <w:color w:val="auto"/>
                <w:w w:val="99"/>
              </w:rPr>
              <w:t>(подпись)</w:t>
            </w:r>
          </w:p>
        </w:tc>
        <w:tc>
          <w:tcPr>
            <w:tcW w:w="3480" w:type="dxa"/>
            <w:vAlign w:val="bottom"/>
          </w:tcPr>
          <w:p>
            <w:pPr>
              <w:jc w:val="center"/>
              <w:ind w:lef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ourier New" w:cs="Courier New" w:eastAsia="Courier New" w:hAnsi="Courier New"/>
                <w:sz w:val="20"/>
                <w:szCs w:val="20"/>
                <w:color w:val="auto"/>
                <w:w w:val="99"/>
              </w:rPr>
              <w:t>(расшифровка подписи)</w:t>
            </w:r>
          </w:p>
        </w:tc>
      </w:tr>
      <w:tr>
        <w:trPr>
          <w:trHeight w:val="227"/>
        </w:trPr>
        <w:tc>
          <w:tcPr>
            <w:tcW w:w="156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ourier New" w:cs="Courier New" w:eastAsia="Courier New" w:hAnsi="Courier New"/>
                <w:sz w:val="20"/>
                <w:szCs w:val="20"/>
                <w:color w:val="auto"/>
                <w:w w:val="99"/>
              </w:rPr>
              <w:t>_____________</w:t>
            </w:r>
          </w:p>
        </w:tc>
        <w:tc>
          <w:tcPr>
            <w:tcW w:w="3480" w:type="dxa"/>
            <w:vAlign w:val="bottom"/>
          </w:tcPr>
          <w:p>
            <w:pPr>
              <w:jc w:val="center"/>
              <w:ind w:lef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ourier New" w:cs="Courier New" w:eastAsia="Courier New" w:hAnsi="Courier New"/>
                <w:sz w:val="20"/>
                <w:szCs w:val="20"/>
                <w:color w:val="auto"/>
                <w:w w:val="99"/>
              </w:rPr>
              <w:t>_________________________</w:t>
            </w:r>
          </w:p>
        </w:tc>
      </w:tr>
      <w:tr>
        <w:trPr>
          <w:trHeight w:val="337"/>
        </w:trPr>
        <w:tc>
          <w:tcPr>
            <w:tcW w:w="156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ourier New" w:cs="Courier New" w:eastAsia="Courier New" w:hAnsi="Courier New"/>
                <w:sz w:val="20"/>
                <w:szCs w:val="20"/>
                <w:color w:val="auto"/>
                <w:w w:val="99"/>
              </w:rPr>
              <w:t>(подпись)</w:t>
            </w:r>
          </w:p>
        </w:tc>
        <w:tc>
          <w:tcPr>
            <w:tcW w:w="3480" w:type="dxa"/>
            <w:vAlign w:val="bottom"/>
          </w:tcPr>
          <w:p>
            <w:pPr>
              <w:jc w:val="center"/>
              <w:ind w:lef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ourier New" w:cs="Courier New" w:eastAsia="Courier New" w:hAnsi="Courier New"/>
                <w:sz w:val="20"/>
                <w:szCs w:val="20"/>
                <w:color w:val="auto"/>
                <w:w w:val="99"/>
              </w:rPr>
              <w:t>(расшифровка подписи)</w:t>
            </w: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838" w:orient="portrait"/>
          <w:cols w:equalWidth="0" w:num="1">
            <w:col w:w="10200"/>
          </w:cols>
          <w:pgMar w:left="1140" w:top="552" w:right="566" w:bottom="82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2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84"/>
        </w:trPr>
        <w:tc>
          <w:tcPr>
            <w:tcW w:w="33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КонсультантПлюс</w:t>
            </w:r>
          </w:p>
        </w:tc>
        <w:tc>
          <w:tcPr>
            <w:tcW w:w="4120" w:type="dxa"/>
            <w:vAlign w:val="bottom"/>
            <w:vMerge w:val="restart"/>
          </w:tcPr>
          <w:p>
            <w:pPr>
              <w:ind w:left="8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0000FF"/>
              </w:rPr>
              <w:t>www.consultant.ru</w:t>
            </w:r>
          </w:p>
        </w:tc>
        <w:tc>
          <w:tcPr>
            <w:tcW w:w="2680" w:type="dxa"/>
            <w:vAlign w:val="bottom"/>
            <w:vMerge w:val="restart"/>
          </w:tcPr>
          <w:p>
            <w:pPr>
              <w:ind w:left="14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Страница из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9"/>
        </w:trPr>
        <w:tc>
          <w:tcPr>
            <w:tcW w:w="334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надежная правовая поддержка</w:t>
            </w:r>
          </w:p>
        </w:tc>
        <w:tc>
          <w:tcPr>
            <w:tcW w:w="412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8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3"/>
        </w:trPr>
        <w:tc>
          <w:tcPr>
            <w:tcW w:w="334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1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6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ectPr>
          <w:pgSz w:w="11900" w:h="16838" w:orient="portrait"/>
          <w:cols w:equalWidth="0" w:num="1">
            <w:col w:w="10200"/>
          </w:cols>
          <w:pgMar w:left="1140" w:top="552" w:right="566" w:bottom="82" w:gutter="0" w:footer="0" w:header="0"/>
          <w:type w:val="continuous"/>
        </w:sect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84"/>
        </w:trPr>
        <w:tc>
          <w:tcPr>
            <w:tcW w:w="59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Приказ Минздрава России от 05.05.2016 N 282н</w:t>
            </w:r>
          </w:p>
        </w:tc>
        <w:tc>
          <w:tcPr>
            <w:tcW w:w="426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 xml:space="preserve">Документ предоставлен </w:t>
            </w:r>
            <w:r>
              <w:rPr>
                <w:rFonts w:ascii="Arial" w:cs="Arial" w:eastAsia="Arial" w:hAnsi="Arial"/>
                <w:sz w:val="18"/>
                <w:szCs w:val="18"/>
                <w:color w:val="0000FF"/>
              </w:rPr>
              <w:t>КонсультантПлюс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3"/>
        </w:trPr>
        <w:tc>
          <w:tcPr>
            <w:tcW w:w="594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"Об утверждении Порядка проведения экспертизы профессиональной</w:t>
            </w:r>
          </w:p>
        </w:tc>
        <w:tc>
          <w:tcPr>
            <w:tcW w:w="426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1"/>
        </w:trPr>
        <w:tc>
          <w:tcPr>
            <w:tcW w:w="594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26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Дата сохранения: 07.06.2016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0"/>
        </w:trPr>
        <w:tc>
          <w:tcPr>
            <w:tcW w:w="594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пригодности ...</w:t>
            </w:r>
          </w:p>
        </w:tc>
        <w:tc>
          <w:tcPr>
            <w:tcW w:w="426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1"/>
        </w:trPr>
        <w:tc>
          <w:tcPr>
            <w:tcW w:w="594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2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4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2020" w:val="left"/>
        </w:tabs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0"/>
          <w:szCs w:val="20"/>
          <w:color w:val="auto"/>
        </w:rPr>
        <w:t>_____________</w:t>
      </w:r>
      <w:r>
        <w:rPr>
          <w:sz w:val="20"/>
          <w:szCs w:val="20"/>
          <w:color w:val="auto"/>
        </w:rPr>
        <w:tab/>
      </w:r>
      <w:r>
        <w:rPr>
          <w:rFonts w:ascii="Courier New" w:cs="Courier New" w:eastAsia="Courier New" w:hAnsi="Courier New"/>
          <w:sz w:val="20"/>
          <w:szCs w:val="20"/>
          <w:color w:val="auto"/>
        </w:rPr>
        <w:t>_________________________</w:t>
      </w:r>
    </w:p>
    <w:p>
      <w:pPr>
        <w:spacing w:after="0" w:line="36" w:lineRule="exact"/>
        <w:rPr>
          <w:sz w:val="20"/>
          <w:szCs w:val="20"/>
          <w:color w:val="auto"/>
        </w:rPr>
      </w:pPr>
    </w:p>
    <w:p>
      <w:pPr>
        <w:ind w:left="240"/>
        <w:spacing w:after="0"/>
        <w:tabs>
          <w:tab w:leader="none" w:pos="2260" w:val="left"/>
        </w:tabs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0"/>
          <w:szCs w:val="20"/>
          <w:color w:val="auto"/>
        </w:rPr>
        <w:t>(подпись)</w:t>
      </w:r>
      <w:r>
        <w:rPr>
          <w:sz w:val="20"/>
          <w:szCs w:val="20"/>
          <w:color w:val="auto"/>
        </w:rPr>
        <w:tab/>
      </w:r>
      <w:r>
        <w:rPr>
          <w:rFonts w:ascii="Courier New" w:cs="Courier New" w:eastAsia="Courier New" w:hAnsi="Courier New"/>
          <w:sz w:val="19"/>
          <w:szCs w:val="19"/>
          <w:color w:val="auto"/>
        </w:rPr>
        <w:t>(расшифровка подписи)</w:t>
      </w:r>
    </w:p>
    <w:p>
      <w:pPr>
        <w:spacing w:after="0"/>
        <w:tabs>
          <w:tab w:leader="none" w:pos="2020" w:val="left"/>
        </w:tabs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0"/>
          <w:szCs w:val="20"/>
          <w:color w:val="auto"/>
        </w:rPr>
        <w:t>_____________</w:t>
      </w:r>
      <w:r>
        <w:rPr>
          <w:sz w:val="20"/>
          <w:szCs w:val="20"/>
          <w:color w:val="auto"/>
        </w:rPr>
        <w:tab/>
      </w:r>
      <w:r>
        <w:rPr>
          <w:rFonts w:ascii="Courier New" w:cs="Courier New" w:eastAsia="Courier New" w:hAnsi="Courier New"/>
          <w:sz w:val="20"/>
          <w:szCs w:val="20"/>
          <w:color w:val="auto"/>
        </w:rPr>
        <w:t>_________________________</w:t>
      </w:r>
    </w:p>
    <w:p>
      <w:pPr>
        <w:ind w:left="240"/>
        <w:spacing w:after="0"/>
        <w:tabs>
          <w:tab w:leader="none" w:pos="2260" w:val="left"/>
        </w:tabs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0"/>
          <w:szCs w:val="20"/>
          <w:color w:val="auto"/>
        </w:rPr>
        <w:t>(подпись)</w:t>
      </w:r>
      <w:r>
        <w:rPr>
          <w:sz w:val="20"/>
          <w:szCs w:val="20"/>
          <w:color w:val="auto"/>
        </w:rPr>
        <w:tab/>
      </w:r>
      <w:r>
        <w:rPr>
          <w:rFonts w:ascii="Courier New" w:cs="Courier New" w:eastAsia="Courier New" w:hAnsi="Courier New"/>
          <w:sz w:val="19"/>
          <w:szCs w:val="19"/>
          <w:color w:val="auto"/>
        </w:rPr>
        <w:t>(расшифровка подписи)</w:t>
      </w:r>
    </w:p>
    <w:p>
      <w:pPr>
        <w:sectPr>
          <w:pgSz w:w="11900" w:h="16838" w:orient="portrait"/>
          <w:cols w:equalWidth="0" w:num="1">
            <w:col w:w="10200"/>
          </w:cols>
          <w:pgMar w:left="1140" w:top="552" w:right="566" w:bottom="82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7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84"/>
        </w:trPr>
        <w:tc>
          <w:tcPr>
            <w:tcW w:w="33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КонсультантПлюс</w:t>
            </w:r>
          </w:p>
        </w:tc>
        <w:tc>
          <w:tcPr>
            <w:tcW w:w="4120" w:type="dxa"/>
            <w:vAlign w:val="bottom"/>
            <w:vMerge w:val="restart"/>
          </w:tcPr>
          <w:p>
            <w:pPr>
              <w:ind w:left="8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0000FF"/>
              </w:rPr>
              <w:t>www.consultant.ru</w:t>
            </w:r>
          </w:p>
        </w:tc>
        <w:tc>
          <w:tcPr>
            <w:tcW w:w="2680" w:type="dxa"/>
            <w:vAlign w:val="bottom"/>
            <w:vMerge w:val="restart"/>
          </w:tcPr>
          <w:p>
            <w:pPr>
              <w:ind w:left="14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Страница из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9"/>
        </w:trPr>
        <w:tc>
          <w:tcPr>
            <w:tcW w:w="334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надежная правовая поддержка</w:t>
            </w:r>
          </w:p>
        </w:tc>
        <w:tc>
          <w:tcPr>
            <w:tcW w:w="412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8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3"/>
        </w:trPr>
        <w:tc>
          <w:tcPr>
            <w:tcW w:w="334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1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6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ectPr>
          <w:pgSz w:w="11900" w:h="16838" w:orient="portrait"/>
          <w:cols w:equalWidth="0" w:num="1">
            <w:col w:w="10200"/>
          </w:cols>
          <w:pgMar w:left="1140" w:top="552" w:right="566" w:bottom="82" w:gutter="0" w:footer="0" w:header="0"/>
          <w:type w:val="continuous"/>
        </w:sectPr>
      </w:pPr>
    </w:p>
    <w:sectPr>
      <w:pgSz w:w="11906" w:h="16838" w:orient="portrait"/>
      <w:cols w:equalWidth="1" w:num="1" w:space="0"/>
      <w:pgMar w:left="1440" w:top="1440" w:right="144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DE"/>
    <w:family w:val="swiss"/>
    <w:pitch w:val="variable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variable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fixed"/>
    <w:sig w:usb0="E0002A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72AE"/>
    <w:multiLevelType w:val="hybridMultilevel"/>
    <w:lvl w:ilvl="0">
      <w:lvlJc w:val="left"/>
      <w:lvlText w:val="В"/>
      <w:numFmt w:val="bullet"/>
      <w:start w:val="1"/>
    </w:lvl>
    <w:lvl w:ilvl="1">
      <w:lvlJc w:val="left"/>
      <w:lvlText w:val="К"/>
      <w:numFmt w:val="bullet"/>
      <w:start w:val="1"/>
    </w:lvl>
  </w:abstractNum>
  <w:abstractNum w:abstractNumId="1">
    <w:nsid w:val="6952"/>
    <w:multiLevelType w:val="hybridMultilevel"/>
    <w:lvl w:ilvl="0">
      <w:lvlJc w:val="left"/>
      <w:lvlText w:val="%1."/>
      <w:numFmt w:val="decimal"/>
      <w:start w:val="1"/>
    </w:lvl>
  </w:abstractNum>
  <w:abstractNum w:abstractNumId="2">
    <w:nsid w:val="5F90"/>
    <w:multiLevelType w:val="hybridMultilevel"/>
    <w:lvl w:ilvl="0">
      <w:lvlJc w:val="left"/>
      <w:lvlText w:val="к"/>
      <w:numFmt w:val="bullet"/>
      <w:start w:val="1"/>
    </w:lvl>
    <w:lvl w:ilvl="1">
      <w:lvlJc w:val="left"/>
      <w:lvlText w:val="%2."/>
      <w:numFmt w:val="decimal"/>
      <w:start w:val="4"/>
    </w:lvl>
  </w:abstractNum>
  <w:abstractNum w:abstractNumId="3">
    <w:nsid w:val="1649"/>
    <w:multiLevelType w:val="hybridMultilevel"/>
    <w:lvl w:ilvl="0">
      <w:lvlJc w:val="left"/>
      <w:lvlText w:val="к"/>
      <w:numFmt w:val="bullet"/>
      <w:start w:val="1"/>
    </w:lvl>
    <w:lvl w:ilvl="1">
      <w:lvlJc w:val="left"/>
      <w:lvlText w:val="%2."/>
      <w:numFmt w:val="decimal"/>
      <w:start w:val="13"/>
    </w:lvl>
  </w:abstractNum>
  <w:abstractNum w:abstractNumId="4">
    <w:nsid w:val="6DF1"/>
    <w:multiLevelType w:val="hybridMultilevel"/>
    <w:lvl w:ilvl="0">
      <w:lvlJc w:val="left"/>
      <w:lvlText w:val="%1."/>
      <w:numFmt w:val="decimal"/>
      <w:start w:val="14"/>
    </w:lvl>
  </w:abstractNum>
  <w:abstractNum w:abstractNumId="5">
    <w:nsid w:val="5AF1"/>
    <w:multiLevelType w:val="hybridMultilevel"/>
    <w:lvl w:ilvl="0">
      <w:lvlJc w:val="left"/>
      <w:lvlText w:val="о"/>
      <w:numFmt w:val="bullet"/>
      <w:start w:val="1"/>
    </w:lvl>
  </w:abstractNum>
  <w:abstractNum w:abstractNumId="6">
    <w:nsid w:val="41BB"/>
    <w:multiLevelType w:val="hybridMultilevel"/>
    <w:lvl w:ilvl="0">
      <w:lvlJc w:val="left"/>
      <w:lvlText w:val="%1."/>
      <w:numFmt w:val="decimal"/>
      <w:start w:val="1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  <Relationship Id="rId7" Type="http://schemas.openxmlformats.org/officeDocument/2006/relationships/numbering" Target="numbering.xml" />
  <Relationship Id="rId8" Type="http://schemas.openxmlformats.org/officeDocument/2006/relationships/image" Target="media/image1.jpeg" />
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0</ap:Words>
  <ap:Characters>3</ap:Characters>
  <ap:Application/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2018-02-11T15:53:24Z</dcterms:created>
  <dcterms:modified xsi:type="dcterms:W3CDTF">2018-02-11T15:53:24Z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/>
</file>